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E3598" w14:textId="77777777" w:rsidR="00817991" w:rsidRDefault="00817991" w:rsidP="546EE9F1">
      <w:pPr>
        <w:pStyle w:val="Normlnweb"/>
        <w:spacing w:before="0" w:beforeAutospacing="0" w:after="360" w:afterAutospacing="0"/>
        <w:jc w:val="both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  <w:r w:rsidRPr="0081799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Houby v kuchyni nejsou jen o chuti: Co zvládne pánev doma, může ve velkém selhat</w:t>
      </w:r>
    </w:p>
    <w:p w14:paraId="4E924170" w14:textId="18767C40" w:rsidR="41FF5F2D" w:rsidRPr="00817991" w:rsidRDefault="41FF5F2D" w:rsidP="546EE9F1">
      <w:pPr>
        <w:pStyle w:val="Normlnweb"/>
        <w:spacing w:before="0" w:beforeAutospacing="0" w:after="360" w:afterAutospacing="0"/>
        <w:jc w:val="both"/>
        <w:rPr>
          <w:rFonts w:ascii="Helvetica" w:hAnsi="Helvetica" w:cs="Helvetica"/>
        </w:rPr>
      </w:pPr>
      <w:r w:rsidRPr="00817991">
        <w:rPr>
          <w:rFonts w:ascii="Helvetica" w:eastAsiaTheme="minorEastAsia" w:hAnsi="Helvetica" w:cs="Helvetica"/>
          <w:sz w:val="22"/>
          <w:szCs w:val="22"/>
          <w:lang w:eastAsia="en-US"/>
        </w:rPr>
        <w:t xml:space="preserve">Praha, </w:t>
      </w:r>
      <w:r w:rsidR="00B12EA8">
        <w:rPr>
          <w:rFonts w:ascii="Helvetica" w:eastAsiaTheme="minorEastAsia" w:hAnsi="Helvetica" w:cs="Helvetica"/>
          <w:sz w:val="22"/>
          <w:szCs w:val="22"/>
          <w:lang w:eastAsia="en-US"/>
        </w:rPr>
        <w:t>15</w:t>
      </w:r>
      <w:r w:rsidR="00E91788" w:rsidRPr="00817991">
        <w:rPr>
          <w:rFonts w:ascii="Helvetica" w:eastAsiaTheme="minorEastAsia" w:hAnsi="Helvetica" w:cs="Helvetica"/>
          <w:sz w:val="22"/>
          <w:szCs w:val="22"/>
          <w:lang w:eastAsia="en-US"/>
        </w:rPr>
        <w:t>.</w:t>
      </w:r>
      <w:r w:rsidR="00F67C9B">
        <w:rPr>
          <w:rFonts w:ascii="Helvetica" w:eastAsiaTheme="minorEastAsia" w:hAnsi="Helvetica" w:cs="Helvetica"/>
          <w:sz w:val="22"/>
          <w:szCs w:val="22"/>
          <w:lang w:eastAsia="en-US"/>
        </w:rPr>
        <w:t xml:space="preserve"> </w:t>
      </w:r>
      <w:r w:rsidR="00992F68" w:rsidRPr="00817991">
        <w:rPr>
          <w:rFonts w:ascii="Helvetica" w:eastAsiaTheme="minorEastAsia" w:hAnsi="Helvetica" w:cs="Helvetica"/>
          <w:sz w:val="22"/>
          <w:szCs w:val="22"/>
          <w:lang w:eastAsia="en-US"/>
        </w:rPr>
        <w:t>9</w:t>
      </w:r>
      <w:r w:rsidR="00E91788" w:rsidRPr="00817991">
        <w:rPr>
          <w:rFonts w:ascii="Helvetica" w:eastAsiaTheme="minorEastAsia" w:hAnsi="Helvetica" w:cs="Helvetica"/>
          <w:sz w:val="22"/>
          <w:szCs w:val="22"/>
          <w:lang w:eastAsia="en-US"/>
        </w:rPr>
        <w:t>.</w:t>
      </w:r>
      <w:r w:rsidRPr="00817991">
        <w:rPr>
          <w:rFonts w:ascii="Helvetica" w:eastAsiaTheme="minorEastAsia" w:hAnsi="Helvetica" w:cs="Helvetica"/>
          <w:sz w:val="22"/>
          <w:szCs w:val="22"/>
          <w:lang w:eastAsia="en-US"/>
        </w:rPr>
        <w:t xml:space="preserve"> 202</w:t>
      </w:r>
      <w:r w:rsidR="00920178" w:rsidRPr="00817991">
        <w:rPr>
          <w:rFonts w:ascii="Helvetica" w:eastAsiaTheme="minorEastAsia" w:hAnsi="Helvetica" w:cs="Helvetica"/>
          <w:sz w:val="22"/>
          <w:szCs w:val="22"/>
          <w:lang w:eastAsia="en-US"/>
        </w:rPr>
        <w:t>6</w:t>
      </w:r>
    </w:p>
    <w:p w14:paraId="19FD7F5A" w14:textId="77777777" w:rsidR="00653208" w:rsidRDefault="00653208" w:rsidP="00992F6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Česko houby miluje. To, co funguje při vaření doma pro několik lidí, ale nemusí stejně dobře fungovat v kuchyni, která připravuje stovky porcí. V profesionálním cateringu proto nerozhoduje jen chuť houby, ale také její struktura, chování při tepelné úpravě a schopnost udržet kvalitu během servisu.</w:t>
      </w:r>
    </w:p>
    <w:p w14:paraId="2C787257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  <w:i/>
          <w:iCs/>
        </w:rPr>
        <w:t>„U hub je v profesionální gastronomii potřeba přemýšlet jinak než doma. Nejde jen o to, jestli je houba chutná, ale také jak se zachová při přípravě většího množství, jak dlouho udrží strukturu a jak ji dokážeme bezpečně servírovat. Proto volíme druh i způsob zpracování podle konkrétního formátu akce,“</w:t>
      </w:r>
      <w:r w:rsidRPr="00653208">
        <w:rPr>
          <w:rFonts w:ascii="Helvetica" w:hAnsi="Helvetica" w:cs="Helvetica"/>
        </w:rPr>
        <w:t xml:space="preserve"> říká Jiří Zeman, šéfkuchař IN CATERING.</w:t>
      </w:r>
    </w:p>
    <w:p w14:paraId="23C7420F" w14:textId="77777777" w:rsidR="00653208" w:rsidRPr="00653208" w:rsidRDefault="00653208" w:rsidP="0065320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Hlíva na gril, hříbek do omáčky</w:t>
      </w:r>
    </w:p>
    <w:p w14:paraId="2E3DF3BF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Každý druh houby má v profesionální kuchyni jiné přednosti. Hříbky se díky výraznému aroma hodí do vývarů, omáček a ragú, lišky například k těstovinám nebo sezonním přílohám. Hlíva a shiitake díky pevnější struktuře dobře snášejí restování, pečení nebo grilování.</w:t>
      </w:r>
    </w:p>
    <w:p w14:paraId="19BCA601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Ve velkém objemu je přitom důležitá i práce s vodou. Čerstvé houby jí obsahují značné množství a při přípravě stovek porcí se mohou místo opečení začít dusit. To ovlivňuje výslednou strukturu i načasování servisu.</w:t>
      </w:r>
    </w:p>
    <w:p w14:paraId="75393001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Houby navíc díky výrazné chuti umami dobře fungují i v bezmasých pokrmech. Grilovaná hlíva, houbové ragú nebo silný houbový vývar tak mohou být plnohodnotnou součástí menu.</w:t>
      </w:r>
    </w:p>
    <w:p w14:paraId="2DF386AF" w14:textId="77777777" w:rsidR="00653208" w:rsidRPr="00653208" w:rsidRDefault="00653208" w:rsidP="0065320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Češi v roce 2025 nasbírali přes 20 tisíc tun hub</w:t>
      </w:r>
    </w:p>
    <w:p w14:paraId="7282A5D6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Oblibu hub potvrzují i aktuální data. Češi v roce 2025 nasbírali přes 20 tisíc tun hub. Na jednu domácnost, která se vydala na sběr, připadlo v průměru 6,2 kilogramu. Rok 2025 byl přitom z pohledu množství hub spíše podprůměrný. Údaje vycházejí ze šetření Ministerstva zemědělství, které vyhodnotila Fakulta lesnická a dřevařská České zemědělské univerzity.</w:t>
      </w:r>
    </w:p>
    <w:p w14:paraId="192100C6" w14:textId="77777777" w:rsidR="00653208" w:rsidRPr="00653208" w:rsidRDefault="00653208" w:rsidP="0065320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Houby vyžadují i správné zacházení</w:t>
      </w:r>
    </w:p>
    <w:p w14:paraId="2227737D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S oblibou hub souvisí také potřeba správného skladování a úpravy. Jen během června a července 2025 řešilo Toxikologické informační středisko 84 případů otravy nebo podezření na otravu houbami. Čtyřicet případů se týkalo dětí. Ve většině konzultací přitom šlo o běžně jedlé houby, které byly nesprávně upravené nebo skladované, například opakovaně ohřívané či dlouho zmražené.</w:t>
      </w:r>
    </w:p>
    <w:p w14:paraId="5E8647CB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Pro profesionální kuchyně je proto zásadní kontrolovaný původ surovin, správné skladování a přesně nastavené technologické postupy.</w:t>
      </w:r>
    </w:p>
    <w:p w14:paraId="607D183A" w14:textId="77777777" w:rsidR="00653208" w:rsidRPr="00653208" w:rsidRDefault="00653208" w:rsidP="0065320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Od smaženice k fermentaci</w:t>
      </w:r>
    </w:p>
    <w:p w14:paraId="3A174EF9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Moderní gastronomie navíc využívá houby i jinak než v tradičních českých receptech. Vedle restování a pečení se uplatňuje sušení, nakládání, fermentace nebo kombinace s výraznými asijskými chutěmi.</w:t>
      </w:r>
    </w:p>
    <w:p w14:paraId="2B3D817F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lastRenderedPageBreak/>
        <w:t>Právě s tím pracuje také koncept Nadivoko, který IN CATERING vytvořil společně s gastronomickou tvůrkyní Chili Ta. Propojuje lokální suroviny s inspirací vietnamskou kuchyní a využívá mimo jiné sezonnost, výrazné chutě a fermentaci.</w:t>
      </w:r>
    </w:p>
    <w:p w14:paraId="719DB336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8F305D">
        <w:rPr>
          <w:rFonts w:ascii="Helvetica" w:hAnsi="Helvetica" w:cs="Helvetica"/>
          <w:i/>
          <w:iCs/>
        </w:rPr>
        <w:t>„Houby jsou krásný příklad toho, jak se česká surovina může v moderním cateringu posunout úplně jinam. Nemusíme z nich dělat další smaženici nebo omáčku na smetaně. Když využijeme jejich umami, strukturu a schopnost přijímat jiné chutě, můžeme z nich vytvořit velmi současný pokrm – ať už český, vegetariánský, nebo inspirovaný Asií,“</w:t>
      </w:r>
      <w:r w:rsidRPr="00653208">
        <w:rPr>
          <w:rFonts w:ascii="Helvetica" w:hAnsi="Helvetica" w:cs="Helvetica"/>
        </w:rPr>
        <w:t xml:space="preserve"> dodává Jiří Zeman.</w:t>
      </w:r>
    </w:p>
    <w:p w14:paraId="49F102CC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</w:rPr>
        <w:t>Houby tak v profesionální gastronomii nejsou jen sezonní ingrediencí. Klíčem je vybrat správný druh pro konkrétní způsob přípravy, množství porcí a formát servisu.</w:t>
      </w:r>
    </w:p>
    <w:p w14:paraId="3E052067" w14:textId="16FD9BD0" w:rsidR="00653208" w:rsidRPr="00653208" w:rsidRDefault="00653208" w:rsidP="00653208">
      <w:pPr>
        <w:jc w:val="both"/>
        <w:rPr>
          <w:rFonts w:ascii="Helvetica" w:hAnsi="Helvetica" w:cs="Helvetica"/>
          <w:b/>
          <w:bCs/>
        </w:rPr>
      </w:pPr>
      <w:r w:rsidRPr="00653208">
        <w:rPr>
          <w:rFonts w:ascii="Helvetica" w:hAnsi="Helvetica" w:cs="Helvetica"/>
          <w:b/>
          <w:bCs/>
        </w:rPr>
        <w:t>Zdroje</w:t>
      </w:r>
      <w:r>
        <w:rPr>
          <w:rFonts w:ascii="Helvetica" w:hAnsi="Helvetica" w:cs="Helvetica"/>
          <w:b/>
          <w:bCs/>
        </w:rPr>
        <w:t>:</w:t>
      </w:r>
    </w:p>
    <w:p w14:paraId="65B8F684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  <w:b/>
          <w:bCs/>
        </w:rPr>
        <w:t>Ministerstvo zemědělství:</w:t>
      </w:r>
      <w:r w:rsidRPr="00653208">
        <w:rPr>
          <w:rFonts w:ascii="Helvetica" w:hAnsi="Helvetica" w:cs="Helvetica"/>
        </w:rPr>
        <w:t xml:space="preserve"> </w:t>
      </w:r>
      <w:r w:rsidRPr="00653208">
        <w:rPr>
          <w:rFonts w:ascii="Helvetica" w:hAnsi="Helvetica" w:cs="Helvetica"/>
          <w:i/>
          <w:iCs/>
        </w:rPr>
        <w:t>Sběr lesních plodů 2025: Primát si udržely houby. Borůvky a maliny skončily na druhém a třetím místě</w:t>
      </w:r>
      <w:r w:rsidRPr="00653208">
        <w:rPr>
          <w:rFonts w:ascii="Helvetica" w:hAnsi="Helvetica" w:cs="Helvetica"/>
        </w:rPr>
        <w:t xml:space="preserve">, 15. 7. 2026. </w:t>
      </w:r>
      <w:hyperlink r:id="rId10" w:history="1">
        <w:r w:rsidRPr="00653208">
          <w:rPr>
            <w:rStyle w:val="Hypertextovodkaz"/>
            <w:rFonts w:ascii="Helvetica" w:hAnsi="Helvetica" w:cs="Helvetica"/>
          </w:rPr>
          <w:t>Oficiální zdroj MZe</w:t>
        </w:r>
      </w:hyperlink>
    </w:p>
    <w:p w14:paraId="03D623C3" w14:textId="77777777" w:rsidR="00653208" w:rsidRPr="00653208" w:rsidRDefault="00653208" w:rsidP="00653208">
      <w:pPr>
        <w:jc w:val="both"/>
        <w:rPr>
          <w:rFonts w:ascii="Helvetica" w:hAnsi="Helvetica" w:cs="Helvetica"/>
        </w:rPr>
      </w:pPr>
      <w:r w:rsidRPr="00653208">
        <w:rPr>
          <w:rFonts w:ascii="Helvetica" w:hAnsi="Helvetica" w:cs="Helvetica"/>
          <w:b/>
          <w:bCs/>
        </w:rPr>
        <w:t>ČT24:</w:t>
      </w:r>
      <w:r w:rsidRPr="00653208">
        <w:rPr>
          <w:rFonts w:ascii="Helvetica" w:hAnsi="Helvetica" w:cs="Helvetica"/>
        </w:rPr>
        <w:t xml:space="preserve"> </w:t>
      </w:r>
      <w:r w:rsidRPr="00653208">
        <w:rPr>
          <w:rFonts w:ascii="Helvetica" w:hAnsi="Helvetica" w:cs="Helvetica"/>
          <w:i/>
          <w:iCs/>
        </w:rPr>
        <w:t>Odborníci letos řešili už přes osm desítek podezření na otravu houbami</w:t>
      </w:r>
      <w:r w:rsidRPr="00653208">
        <w:rPr>
          <w:rFonts w:ascii="Helvetica" w:hAnsi="Helvetica" w:cs="Helvetica"/>
        </w:rPr>
        <w:t xml:space="preserve">, 2. 8. 2025. Zdroj údajů o 84 případech a 40 dětech. </w:t>
      </w:r>
      <w:hyperlink r:id="rId11" w:history="1">
        <w:r w:rsidRPr="00653208">
          <w:rPr>
            <w:rStyle w:val="Hypertextovodkaz"/>
            <w:rFonts w:ascii="Helvetica" w:hAnsi="Helvetica" w:cs="Helvetica"/>
          </w:rPr>
          <w:t>ČT24 – zdroj statistiky o otravách</w:t>
        </w:r>
      </w:hyperlink>
    </w:p>
    <w:p w14:paraId="62E668DF" w14:textId="6CF93256" w:rsidR="00200BE8" w:rsidRDefault="00FB35CA" w:rsidP="00920DEF">
      <w:pPr>
        <w:jc w:val="both"/>
        <w:rPr>
          <w:rFonts w:ascii="Helvetica" w:hAnsi="Helvetica" w:cs="Helvetica"/>
        </w:rPr>
      </w:pPr>
      <w:r w:rsidRPr="00E937A9">
        <w:rPr>
          <w:rFonts w:ascii="Helvetica" w:hAnsi="Helvetica" w:cs="Helvetica"/>
        </w:rPr>
        <w:t>IN CATERING je cateringová společnost s</w:t>
      </w:r>
      <w:r w:rsidR="007470FD" w:rsidRPr="00E937A9">
        <w:rPr>
          <w:rFonts w:ascii="Helvetica" w:hAnsi="Helvetica" w:cs="Helvetica"/>
        </w:rPr>
        <w:t> </w:t>
      </w:r>
      <w:r w:rsidRPr="00E937A9">
        <w:rPr>
          <w:rFonts w:ascii="Helvetica" w:hAnsi="Helvetica" w:cs="Helvetica"/>
        </w:rPr>
        <w:t>historií</w:t>
      </w:r>
      <w:r w:rsidR="007470FD" w:rsidRPr="00E937A9">
        <w:rPr>
          <w:rFonts w:ascii="Helvetica" w:hAnsi="Helvetica" w:cs="Helvetica"/>
        </w:rPr>
        <w:t xml:space="preserve"> sahající</w:t>
      </w:r>
      <w:r w:rsidRPr="00E937A9">
        <w:rPr>
          <w:rFonts w:ascii="Helvetica" w:hAnsi="Helvetica" w:cs="Helvetica"/>
        </w:rPr>
        <w:t xml:space="preserve"> </w:t>
      </w:r>
      <w:r w:rsidR="007470FD" w:rsidRPr="00E937A9">
        <w:rPr>
          <w:rFonts w:ascii="Helvetica" w:hAnsi="Helvetica" w:cs="Helvetica"/>
        </w:rPr>
        <w:t>do</w:t>
      </w:r>
      <w:r w:rsidRPr="00E937A9">
        <w:rPr>
          <w:rFonts w:ascii="Helvetica" w:hAnsi="Helvetica" w:cs="Helvetica"/>
        </w:rPr>
        <w:t xml:space="preserve"> roku 1995, která má za sebou více než 15 000 úspěšně </w:t>
      </w:r>
      <w:r w:rsidR="007470FD" w:rsidRPr="00E937A9">
        <w:rPr>
          <w:rFonts w:ascii="Helvetica" w:hAnsi="Helvetica" w:cs="Helvetica"/>
        </w:rPr>
        <w:t>realizovaných</w:t>
      </w:r>
      <w:r w:rsidRPr="00E937A9">
        <w:rPr>
          <w:rFonts w:ascii="Helvetica" w:hAnsi="Helvetica" w:cs="Helvetica"/>
        </w:rPr>
        <w:t xml:space="preserve"> společenských a firemních akcí. Její služby pokrývají široké spektrum událostí</w:t>
      </w:r>
      <w:r w:rsidR="00E65D19" w:rsidRPr="00E937A9">
        <w:rPr>
          <w:rFonts w:ascii="Helvetica" w:hAnsi="Helvetica" w:cs="Helvetica"/>
        </w:rPr>
        <w:t xml:space="preserve"> od velkých kongresů a konferencí, přes launch eventy a firemní večírky až po komorní akce, soukromé oslavy a svatby. V rámci eventů zajišťu</w:t>
      </w:r>
      <w:r w:rsidR="007470FD" w:rsidRPr="00E937A9">
        <w:rPr>
          <w:rFonts w:ascii="Helvetica" w:hAnsi="Helvetica" w:cs="Helvetica"/>
        </w:rPr>
        <w:t>je</w:t>
      </w:r>
      <w:r w:rsidR="00E65D19" w:rsidRPr="00E937A9">
        <w:rPr>
          <w:rFonts w:ascii="Helvetica" w:hAnsi="Helvetica" w:cs="Helvetica"/>
        </w:rPr>
        <w:t xml:space="preserve"> všechny typy občerstvení</w:t>
      </w:r>
      <w:r w:rsidRPr="00E937A9">
        <w:rPr>
          <w:rFonts w:ascii="Helvetica" w:hAnsi="Helvetica" w:cs="Helvetica"/>
        </w:rPr>
        <w:t xml:space="preserve"> včetně galavečeří, raut</w:t>
      </w:r>
      <w:r w:rsidR="00E65D19" w:rsidRPr="00E937A9">
        <w:rPr>
          <w:rFonts w:ascii="Helvetica" w:hAnsi="Helvetica" w:cs="Helvetica"/>
        </w:rPr>
        <w:t>ů a</w:t>
      </w:r>
      <w:r w:rsidRPr="00E937A9">
        <w:rPr>
          <w:rFonts w:ascii="Helvetica" w:hAnsi="Helvetica" w:cs="Helvetica"/>
        </w:rPr>
        <w:t xml:space="preserve"> coffee breaků</w:t>
      </w:r>
      <w:r w:rsidR="007470FD" w:rsidRPr="00E937A9">
        <w:rPr>
          <w:rFonts w:ascii="Helvetica" w:hAnsi="Helvetica" w:cs="Helvetica"/>
        </w:rPr>
        <w:t>,</w:t>
      </w:r>
      <w:r w:rsidR="00E65D19" w:rsidRPr="00E937A9">
        <w:rPr>
          <w:rFonts w:ascii="Helvetica" w:hAnsi="Helvetica" w:cs="Helvetica"/>
        </w:rPr>
        <w:t xml:space="preserve"> </w:t>
      </w:r>
      <w:r w:rsidRPr="00E937A9">
        <w:rPr>
          <w:rFonts w:ascii="Helvetica" w:hAnsi="Helvetica" w:cs="Helvetica"/>
        </w:rPr>
        <w:t>čímž uspokojuj</w:t>
      </w:r>
      <w:r w:rsidR="00E65D19" w:rsidRPr="00E937A9">
        <w:rPr>
          <w:rFonts w:ascii="Helvetica" w:hAnsi="Helvetica" w:cs="Helvetica"/>
        </w:rPr>
        <w:t>e</w:t>
      </w:r>
      <w:r w:rsidRPr="00E937A9">
        <w:rPr>
          <w:rFonts w:ascii="Helvetica" w:hAnsi="Helvetica" w:cs="Helvetica"/>
        </w:rPr>
        <w:t xml:space="preserve"> různorodé požadavky </w:t>
      </w:r>
      <w:r w:rsidR="00E65D19" w:rsidRPr="00E937A9">
        <w:rPr>
          <w:rFonts w:ascii="Helvetica" w:hAnsi="Helvetica" w:cs="Helvetica"/>
        </w:rPr>
        <w:t xml:space="preserve">firemních i soukromých </w:t>
      </w:r>
      <w:r w:rsidRPr="00E937A9">
        <w:rPr>
          <w:rFonts w:ascii="Helvetica" w:hAnsi="Helvetica" w:cs="Helvetica"/>
        </w:rPr>
        <w:t>klientů. IN CATERING je součástí IN CATERING Group, pod kterou spadá i italská restaurace Ristorante Fabiano, stylová pivnice Sou100 Žižkov, přátelská samoobslužná restaurace il Bistro a moderní jídelna Tácy na Pankráci.</w:t>
      </w:r>
    </w:p>
    <w:p w14:paraId="39D3B410" w14:textId="77777777" w:rsidR="00A75918" w:rsidRPr="00A75918" w:rsidRDefault="00A75918" w:rsidP="00920DEF">
      <w:pPr>
        <w:jc w:val="both"/>
        <w:rPr>
          <w:rFonts w:ascii="Helvetica" w:hAnsi="Helvetica" w:cs="Helvetica"/>
        </w:rPr>
      </w:pPr>
    </w:p>
    <w:sectPr w:rsidR="00A75918" w:rsidRPr="00A7591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A7405" w14:textId="77777777" w:rsidR="00C959F0" w:rsidRDefault="00C959F0" w:rsidP="0011080E">
      <w:pPr>
        <w:spacing w:after="0" w:line="240" w:lineRule="auto"/>
      </w:pPr>
      <w:r>
        <w:separator/>
      </w:r>
    </w:p>
  </w:endnote>
  <w:endnote w:type="continuationSeparator" w:id="0">
    <w:p w14:paraId="34D06A7E" w14:textId="77777777" w:rsidR="00C959F0" w:rsidRDefault="00C959F0" w:rsidP="001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8B60" w14:textId="77777777" w:rsidR="00C959F0" w:rsidRDefault="00C959F0" w:rsidP="0011080E">
      <w:pPr>
        <w:spacing w:after="0" w:line="240" w:lineRule="auto"/>
      </w:pPr>
      <w:r>
        <w:separator/>
      </w:r>
    </w:p>
  </w:footnote>
  <w:footnote w:type="continuationSeparator" w:id="0">
    <w:p w14:paraId="362D5DD6" w14:textId="77777777" w:rsidR="00C959F0" w:rsidRDefault="00C959F0" w:rsidP="001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03F8" w14:textId="728FEC2E" w:rsidR="0011080E" w:rsidRDefault="0011080E">
    <w:pPr>
      <w:pStyle w:val="Zhlav"/>
    </w:pPr>
    <w:r w:rsidRPr="0011080E">
      <w:rPr>
        <w:noProof/>
      </w:rPr>
      <w:drawing>
        <wp:inline distT="0" distB="0" distL="0" distR="0" wp14:anchorId="166492D2" wp14:editId="7ECE2BF4">
          <wp:extent cx="1877295" cy="647700"/>
          <wp:effectExtent l="0" t="0" r="8890" b="0"/>
          <wp:docPr id="189897170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717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203" cy="650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8HWr6MaqthaaT" int2:id="unAsGM6p">
      <int2:state int2:value="Rejected" int2:type="AugLoop_Text_Critique"/>
    </int2:textHash>
    <int2:textHash int2:hashCode="2V6XljmKYIfT+2" int2:id="UgTRmxz9">
      <int2:state int2:value="Rejected" int2:type="AugLoop_Text_Critique"/>
    </int2:textHash>
    <int2:textHash int2:hashCode="qlfdmcDpH1oDbl" int2:id="4LprHchw">
      <int2:state int2:value="Rejected" int2:type="AugLoop_Text_Critique"/>
    </int2:textHash>
    <int2:textHash int2:hashCode="850hdkcpcrin8x" int2:id="3nZPKUBX">
      <int2:state int2:value="Rejected" int2:type="AugLoop_Text_Critique"/>
    </int2:textHash>
    <int2:textHash int2:hashCode="RCE/n01ZtVcxT6" int2:id="IZOamJri">
      <int2:state int2:value="Rejected" int2:type="AugLoop_Text_Critique"/>
    </int2:textHash>
    <int2:textHash int2:hashCode="P83LPQ5oXyiGwS" int2:id="2bmTAkxY">
      <int2:state int2:value="Rejected" int2:type="AugLoop_Text_Critique"/>
    </int2:textHash>
    <int2:textHash int2:hashCode="qoxBMwUJRV7lZ5" int2:id="cDAkTdI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7B87"/>
    <w:multiLevelType w:val="hybridMultilevel"/>
    <w:tmpl w:val="37E829DA"/>
    <w:lvl w:ilvl="0" w:tplc="AD3A1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D067E"/>
    <w:multiLevelType w:val="multilevel"/>
    <w:tmpl w:val="6564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24713">
    <w:abstractNumId w:val="1"/>
  </w:num>
  <w:num w:numId="2" w16cid:durableId="1175613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C"/>
    <w:rsid w:val="000474C7"/>
    <w:rsid w:val="00053061"/>
    <w:rsid w:val="00053AFE"/>
    <w:rsid w:val="00055520"/>
    <w:rsid w:val="000555EA"/>
    <w:rsid w:val="00066539"/>
    <w:rsid w:val="0007786F"/>
    <w:rsid w:val="000A4C9E"/>
    <w:rsid w:val="000B1962"/>
    <w:rsid w:val="000C50A1"/>
    <w:rsid w:val="000E780A"/>
    <w:rsid w:val="0010482F"/>
    <w:rsid w:val="0011080E"/>
    <w:rsid w:val="0011690C"/>
    <w:rsid w:val="001245D2"/>
    <w:rsid w:val="00136CF1"/>
    <w:rsid w:val="00141C86"/>
    <w:rsid w:val="00183F97"/>
    <w:rsid w:val="001932F5"/>
    <w:rsid w:val="001A247B"/>
    <w:rsid w:val="001C698A"/>
    <w:rsid w:val="001D0DD0"/>
    <w:rsid w:val="001D175C"/>
    <w:rsid w:val="001E5F9A"/>
    <w:rsid w:val="001F17E1"/>
    <w:rsid w:val="00200BE8"/>
    <w:rsid w:val="00225FD9"/>
    <w:rsid w:val="00227825"/>
    <w:rsid w:val="002422B5"/>
    <w:rsid w:val="00243C77"/>
    <w:rsid w:val="00275847"/>
    <w:rsid w:val="00282408"/>
    <w:rsid w:val="00291AE0"/>
    <w:rsid w:val="002A3E8D"/>
    <w:rsid w:val="002A5B60"/>
    <w:rsid w:val="002C2331"/>
    <w:rsid w:val="002C6C7B"/>
    <w:rsid w:val="0030263B"/>
    <w:rsid w:val="00303CC6"/>
    <w:rsid w:val="00310A7E"/>
    <w:rsid w:val="0034630C"/>
    <w:rsid w:val="003B136E"/>
    <w:rsid w:val="003E234B"/>
    <w:rsid w:val="003E37EC"/>
    <w:rsid w:val="003F2021"/>
    <w:rsid w:val="004002F2"/>
    <w:rsid w:val="00406B09"/>
    <w:rsid w:val="0043114D"/>
    <w:rsid w:val="0044013D"/>
    <w:rsid w:val="00447A1A"/>
    <w:rsid w:val="00465FDC"/>
    <w:rsid w:val="00475E27"/>
    <w:rsid w:val="00485C29"/>
    <w:rsid w:val="004B66C0"/>
    <w:rsid w:val="004C55DA"/>
    <w:rsid w:val="004E6D54"/>
    <w:rsid w:val="004F0A3A"/>
    <w:rsid w:val="004F4A31"/>
    <w:rsid w:val="005124A6"/>
    <w:rsid w:val="00550500"/>
    <w:rsid w:val="005703EC"/>
    <w:rsid w:val="0058015C"/>
    <w:rsid w:val="005C164C"/>
    <w:rsid w:val="005C5380"/>
    <w:rsid w:val="005F0D63"/>
    <w:rsid w:val="005F4D53"/>
    <w:rsid w:val="005F6C48"/>
    <w:rsid w:val="00605CD7"/>
    <w:rsid w:val="006131E4"/>
    <w:rsid w:val="006246E2"/>
    <w:rsid w:val="0064387A"/>
    <w:rsid w:val="00651179"/>
    <w:rsid w:val="00653208"/>
    <w:rsid w:val="0069359D"/>
    <w:rsid w:val="00693931"/>
    <w:rsid w:val="006B02D3"/>
    <w:rsid w:val="006B5895"/>
    <w:rsid w:val="006C1797"/>
    <w:rsid w:val="006D7A48"/>
    <w:rsid w:val="0072052C"/>
    <w:rsid w:val="00740E75"/>
    <w:rsid w:val="007470FD"/>
    <w:rsid w:val="007754D5"/>
    <w:rsid w:val="007B49BD"/>
    <w:rsid w:val="00800F20"/>
    <w:rsid w:val="00810579"/>
    <w:rsid w:val="00810BDC"/>
    <w:rsid w:val="00817991"/>
    <w:rsid w:val="008423EA"/>
    <w:rsid w:val="008434AF"/>
    <w:rsid w:val="008A2950"/>
    <w:rsid w:val="008D138D"/>
    <w:rsid w:val="008E2CC6"/>
    <w:rsid w:val="008F305D"/>
    <w:rsid w:val="008F6A1B"/>
    <w:rsid w:val="0090321A"/>
    <w:rsid w:val="009067EB"/>
    <w:rsid w:val="00910865"/>
    <w:rsid w:val="00920178"/>
    <w:rsid w:val="00920DEF"/>
    <w:rsid w:val="009353F4"/>
    <w:rsid w:val="00940D71"/>
    <w:rsid w:val="00942467"/>
    <w:rsid w:val="009451D4"/>
    <w:rsid w:val="00984BB0"/>
    <w:rsid w:val="00987DEC"/>
    <w:rsid w:val="00991D69"/>
    <w:rsid w:val="00992F68"/>
    <w:rsid w:val="009A1C54"/>
    <w:rsid w:val="009B4E2C"/>
    <w:rsid w:val="009D3B65"/>
    <w:rsid w:val="009D4746"/>
    <w:rsid w:val="009E048E"/>
    <w:rsid w:val="009E071E"/>
    <w:rsid w:val="009F3AC8"/>
    <w:rsid w:val="00A04978"/>
    <w:rsid w:val="00A0564A"/>
    <w:rsid w:val="00A26DF0"/>
    <w:rsid w:val="00A31459"/>
    <w:rsid w:val="00A40FFE"/>
    <w:rsid w:val="00A4465A"/>
    <w:rsid w:val="00A524EC"/>
    <w:rsid w:val="00A65CFB"/>
    <w:rsid w:val="00A7553F"/>
    <w:rsid w:val="00A75918"/>
    <w:rsid w:val="00A84855"/>
    <w:rsid w:val="00A944D7"/>
    <w:rsid w:val="00AB755E"/>
    <w:rsid w:val="00AC1A18"/>
    <w:rsid w:val="00AD0BCD"/>
    <w:rsid w:val="00AE1B6F"/>
    <w:rsid w:val="00AF27B1"/>
    <w:rsid w:val="00AF4CEA"/>
    <w:rsid w:val="00AF504B"/>
    <w:rsid w:val="00B03A25"/>
    <w:rsid w:val="00B04339"/>
    <w:rsid w:val="00B10883"/>
    <w:rsid w:val="00B12EA8"/>
    <w:rsid w:val="00B250B8"/>
    <w:rsid w:val="00B4780E"/>
    <w:rsid w:val="00B503DB"/>
    <w:rsid w:val="00B7073E"/>
    <w:rsid w:val="00B70980"/>
    <w:rsid w:val="00B754F9"/>
    <w:rsid w:val="00B84A87"/>
    <w:rsid w:val="00BA5BE9"/>
    <w:rsid w:val="00BC5CE0"/>
    <w:rsid w:val="00BC6B2C"/>
    <w:rsid w:val="00BD118C"/>
    <w:rsid w:val="00BD4F90"/>
    <w:rsid w:val="00BD5AB8"/>
    <w:rsid w:val="00BE09F0"/>
    <w:rsid w:val="00BE2CF8"/>
    <w:rsid w:val="00BF30ED"/>
    <w:rsid w:val="00BF5319"/>
    <w:rsid w:val="00C0264E"/>
    <w:rsid w:val="00C22DDA"/>
    <w:rsid w:val="00C24FB3"/>
    <w:rsid w:val="00C311BE"/>
    <w:rsid w:val="00C5142E"/>
    <w:rsid w:val="00C538D6"/>
    <w:rsid w:val="00C6020E"/>
    <w:rsid w:val="00C66216"/>
    <w:rsid w:val="00C959F0"/>
    <w:rsid w:val="00CD61FD"/>
    <w:rsid w:val="00CE782E"/>
    <w:rsid w:val="00CF3D2E"/>
    <w:rsid w:val="00D06FF2"/>
    <w:rsid w:val="00D10054"/>
    <w:rsid w:val="00D1331F"/>
    <w:rsid w:val="00D30D3B"/>
    <w:rsid w:val="00D61421"/>
    <w:rsid w:val="00D7259C"/>
    <w:rsid w:val="00DB7770"/>
    <w:rsid w:val="00DE2084"/>
    <w:rsid w:val="00DE63D0"/>
    <w:rsid w:val="00DF2F2F"/>
    <w:rsid w:val="00DF78CD"/>
    <w:rsid w:val="00DF7943"/>
    <w:rsid w:val="00E058DE"/>
    <w:rsid w:val="00E1087A"/>
    <w:rsid w:val="00E13811"/>
    <w:rsid w:val="00E209E6"/>
    <w:rsid w:val="00E210AB"/>
    <w:rsid w:val="00E62337"/>
    <w:rsid w:val="00E65D19"/>
    <w:rsid w:val="00E76E96"/>
    <w:rsid w:val="00E910E1"/>
    <w:rsid w:val="00E91788"/>
    <w:rsid w:val="00E937A9"/>
    <w:rsid w:val="00EA1DCD"/>
    <w:rsid w:val="00F001AA"/>
    <w:rsid w:val="00F03E06"/>
    <w:rsid w:val="00F10705"/>
    <w:rsid w:val="00F67C9B"/>
    <w:rsid w:val="00F80026"/>
    <w:rsid w:val="00F95207"/>
    <w:rsid w:val="00FA5B94"/>
    <w:rsid w:val="00FA6876"/>
    <w:rsid w:val="00FB280F"/>
    <w:rsid w:val="00FB35CA"/>
    <w:rsid w:val="00FD4FCE"/>
    <w:rsid w:val="00FE235D"/>
    <w:rsid w:val="0205A59E"/>
    <w:rsid w:val="044EBB4B"/>
    <w:rsid w:val="04BA593D"/>
    <w:rsid w:val="06C5C302"/>
    <w:rsid w:val="06D092BE"/>
    <w:rsid w:val="08B6C350"/>
    <w:rsid w:val="0C270058"/>
    <w:rsid w:val="0C8A9D3C"/>
    <w:rsid w:val="0C943F05"/>
    <w:rsid w:val="0CA745DB"/>
    <w:rsid w:val="0D51DF25"/>
    <w:rsid w:val="0F526DC5"/>
    <w:rsid w:val="10CA4EA5"/>
    <w:rsid w:val="10ED5369"/>
    <w:rsid w:val="144D41CB"/>
    <w:rsid w:val="14FF1F8F"/>
    <w:rsid w:val="1587988B"/>
    <w:rsid w:val="1A8E483D"/>
    <w:rsid w:val="1AFE1B06"/>
    <w:rsid w:val="1B5F2F8D"/>
    <w:rsid w:val="1BEE72F7"/>
    <w:rsid w:val="1C6DA4C9"/>
    <w:rsid w:val="1E5E6E1C"/>
    <w:rsid w:val="1FB0C169"/>
    <w:rsid w:val="22374A07"/>
    <w:rsid w:val="2302CBB7"/>
    <w:rsid w:val="2515059B"/>
    <w:rsid w:val="262FBBED"/>
    <w:rsid w:val="29747439"/>
    <w:rsid w:val="299B4A9D"/>
    <w:rsid w:val="29C8F761"/>
    <w:rsid w:val="29D77FBF"/>
    <w:rsid w:val="2CDF4A1B"/>
    <w:rsid w:val="2DA96BC4"/>
    <w:rsid w:val="2F96D238"/>
    <w:rsid w:val="3005D02A"/>
    <w:rsid w:val="332D7C62"/>
    <w:rsid w:val="34FACF32"/>
    <w:rsid w:val="36161FAE"/>
    <w:rsid w:val="365163AA"/>
    <w:rsid w:val="366C668E"/>
    <w:rsid w:val="3730545E"/>
    <w:rsid w:val="37B1F00F"/>
    <w:rsid w:val="38F8C832"/>
    <w:rsid w:val="3BE31540"/>
    <w:rsid w:val="400F7B73"/>
    <w:rsid w:val="40B68663"/>
    <w:rsid w:val="4158A95A"/>
    <w:rsid w:val="41FF5F2D"/>
    <w:rsid w:val="42DBBC7E"/>
    <w:rsid w:val="4331CA71"/>
    <w:rsid w:val="435CD226"/>
    <w:rsid w:val="4564D57C"/>
    <w:rsid w:val="47510C69"/>
    <w:rsid w:val="47C2D155"/>
    <w:rsid w:val="4A8B7299"/>
    <w:rsid w:val="4B512B9C"/>
    <w:rsid w:val="4C1AAEB5"/>
    <w:rsid w:val="4C32614B"/>
    <w:rsid w:val="4C37BA5F"/>
    <w:rsid w:val="4C5D3A95"/>
    <w:rsid w:val="4CF9F00A"/>
    <w:rsid w:val="4D8E2A02"/>
    <w:rsid w:val="4E7C390A"/>
    <w:rsid w:val="4EA48CAE"/>
    <w:rsid w:val="4EBCF7B5"/>
    <w:rsid w:val="4F55861C"/>
    <w:rsid w:val="50E90450"/>
    <w:rsid w:val="521F5008"/>
    <w:rsid w:val="52959983"/>
    <w:rsid w:val="52B52CD6"/>
    <w:rsid w:val="52BEF550"/>
    <w:rsid w:val="5425A415"/>
    <w:rsid w:val="546EE9F1"/>
    <w:rsid w:val="55B09C64"/>
    <w:rsid w:val="56416E3D"/>
    <w:rsid w:val="58168647"/>
    <w:rsid w:val="5952F286"/>
    <w:rsid w:val="597CED04"/>
    <w:rsid w:val="59CEE4DD"/>
    <w:rsid w:val="5E979848"/>
    <w:rsid w:val="5EAA3063"/>
    <w:rsid w:val="5EF69D9B"/>
    <w:rsid w:val="60CD26F4"/>
    <w:rsid w:val="6AC236AA"/>
    <w:rsid w:val="6B035F63"/>
    <w:rsid w:val="6B4D8BE9"/>
    <w:rsid w:val="6B7E86B6"/>
    <w:rsid w:val="6CCCDEAA"/>
    <w:rsid w:val="6D4876BA"/>
    <w:rsid w:val="6E85960E"/>
    <w:rsid w:val="701A8772"/>
    <w:rsid w:val="70433FE9"/>
    <w:rsid w:val="7073D4D3"/>
    <w:rsid w:val="708974AD"/>
    <w:rsid w:val="75086B8D"/>
    <w:rsid w:val="78134FF7"/>
    <w:rsid w:val="7883E3A2"/>
    <w:rsid w:val="7959CEA1"/>
    <w:rsid w:val="79EA285C"/>
    <w:rsid w:val="7A84B20F"/>
    <w:rsid w:val="7BD2F113"/>
    <w:rsid w:val="7D05C33F"/>
    <w:rsid w:val="7DA9E59E"/>
    <w:rsid w:val="7E715EBD"/>
    <w:rsid w:val="7EBC10EB"/>
    <w:rsid w:val="7EDDFFAF"/>
    <w:rsid w:val="7FA7916B"/>
    <w:rsid w:val="7FC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F0C6"/>
  <w15:chartTrackingRefBased/>
  <w15:docId w15:val="{121671F6-ADED-4B67-9A57-DDE52489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05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463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46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4630C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80E"/>
  </w:style>
  <w:style w:type="paragraph" w:styleId="Zpat">
    <w:name w:val="footer"/>
    <w:basedOn w:val="Normln"/>
    <w:link w:val="Zpat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80E"/>
  </w:style>
  <w:style w:type="character" w:styleId="Odkaznakoment">
    <w:name w:val="annotation reference"/>
    <w:basedOn w:val="Standardnpsmoodstavce"/>
    <w:uiPriority w:val="99"/>
    <w:semiHidden/>
    <w:unhideWhenUsed/>
    <w:rsid w:val="001D0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0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0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0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0DD0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1C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05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64387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92F6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7591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7591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759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24524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t24.ceskatelevize.cz/clanek/domaci/odbornici-letos-resili-uz-pres-osm-desitek-podezreni-na-otravu-houbami-363591?utm_source=chatgpt.com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mze.gov.cz/public/portal/mze/tiskovy-servis/tiskove-zpravy/sber-lesnich-plodu-2025-primat-si-udrzely-houby-boruvky-a-maliny-skoncily-na-druhem-a-tretim-miste?utm_source=chatgp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20" ma:contentTypeDescription="Vytvoří nový dokument" ma:contentTypeScope="" ma:versionID="9d640230ee197e64ab936d6ba56d8055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bb3c1bce432cd240df51510d452fe197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014CCA-6E66-402A-B1E2-E789198B1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2A763B-948E-4FD4-B6D5-BD177E8BD984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customXml/itemProps3.xml><?xml version="1.0" encoding="utf-8"?>
<ds:datastoreItem xmlns:ds="http://schemas.openxmlformats.org/officeDocument/2006/customXml" ds:itemID="{04891E63-74FC-4BEB-91CD-5A779621B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Junek</dc:creator>
  <cp:keywords/>
  <dc:description/>
  <cp:lastModifiedBy>Bára Wendlová | CrestCommunications a.s.</cp:lastModifiedBy>
  <cp:revision>6</cp:revision>
  <cp:lastPrinted>2024-07-30T10:19:00Z</cp:lastPrinted>
  <dcterms:created xsi:type="dcterms:W3CDTF">2026-09-10T11:41:00Z</dcterms:created>
  <dcterms:modified xsi:type="dcterms:W3CDTF">2026-09-14T08:15:00Z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/>
  </property>
</Properties>
</file>